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FEF" w:rsidRPr="001F2FEF" w:rsidRDefault="001F2FEF" w:rsidP="001F2FEF">
      <w:pPr>
        <w:bidi/>
        <w:jc w:val="both"/>
        <w:rPr>
          <w:rFonts w:asciiTheme="majorBidi" w:hAnsiTheme="majorBidi" w:cstheme="majorBidi"/>
          <w:b/>
          <w:bCs/>
          <w:sz w:val="28"/>
          <w:szCs w:val="28"/>
        </w:rPr>
      </w:pPr>
      <w:bookmarkStart w:id="0" w:name="_GoBack"/>
      <w:r w:rsidRPr="001F2FE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15 لسنة 2015 </w:t>
      </w:r>
      <w:bookmarkEnd w:id="0"/>
      <w:r w:rsidRPr="001F2FEF">
        <w:rPr>
          <w:rFonts w:asciiTheme="majorBidi" w:hAnsiTheme="majorBidi" w:cstheme="majorBidi"/>
          <w:b/>
          <w:bCs/>
          <w:sz w:val="28"/>
          <w:szCs w:val="28"/>
          <w:rtl/>
        </w:rPr>
        <w:t>مؤرخ في 18 ماي 2015 يتعلق بالموافقة على اتفاقية القرض</w:t>
      </w:r>
      <w:r w:rsidRPr="001F2FE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F2FEF">
        <w:rPr>
          <w:rFonts w:asciiTheme="majorBidi" w:hAnsiTheme="majorBidi" w:cstheme="majorBidi"/>
          <w:b/>
          <w:bCs/>
          <w:sz w:val="28"/>
          <w:szCs w:val="28"/>
          <w:rtl/>
        </w:rPr>
        <w:t>المبرمة في 12 نوفمبر 2014 بين حكومة الجمهورية التونسية والصندوق الدولي للتنمية</w:t>
      </w:r>
      <w:r w:rsidRPr="001F2FE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F2FEF">
        <w:rPr>
          <w:rFonts w:asciiTheme="majorBidi" w:hAnsiTheme="majorBidi" w:cstheme="majorBidi"/>
          <w:b/>
          <w:bCs/>
          <w:sz w:val="28"/>
          <w:szCs w:val="28"/>
          <w:rtl/>
        </w:rPr>
        <w:t>الزراعية للمساهمة في تمويل مشروع التنمية الزراعية الرعوية والقطاعات ذات الصلة</w:t>
      </w:r>
      <w:r w:rsidRPr="001F2FE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F2FEF">
        <w:rPr>
          <w:rFonts w:asciiTheme="majorBidi" w:hAnsiTheme="majorBidi" w:cstheme="majorBidi"/>
          <w:b/>
          <w:bCs/>
          <w:sz w:val="28"/>
          <w:szCs w:val="28"/>
          <w:rtl/>
        </w:rPr>
        <w:t>بولاية مدنين</w:t>
      </w:r>
      <w:r w:rsidRPr="001F2FEF">
        <w:rPr>
          <w:rFonts w:asciiTheme="majorBidi" w:hAnsiTheme="majorBidi" w:cstheme="majorBidi"/>
          <w:b/>
          <w:bCs/>
          <w:sz w:val="28"/>
          <w:szCs w:val="28"/>
        </w:rPr>
        <w:br/>
      </w:r>
    </w:p>
    <w:p w:rsidR="001F2FEF" w:rsidRDefault="001F2FEF" w:rsidP="001F2FEF">
      <w:pPr>
        <w:bidi/>
        <w:rPr>
          <w:rFonts w:asciiTheme="majorBidi" w:hAnsiTheme="majorBidi" w:cstheme="majorBidi"/>
          <w:sz w:val="28"/>
          <w:szCs w:val="28"/>
        </w:rPr>
      </w:pPr>
      <w:r w:rsidRPr="001F2FEF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1F2FEF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1F2FEF">
        <w:rPr>
          <w:rFonts w:asciiTheme="majorBidi" w:hAnsiTheme="majorBidi" w:cstheme="majorBidi"/>
          <w:sz w:val="28"/>
          <w:szCs w:val="28"/>
          <w:rtl/>
        </w:rPr>
        <w:t xml:space="preserve"> الشعب،</w:t>
      </w:r>
      <w:r w:rsidRPr="001F2FEF">
        <w:rPr>
          <w:rFonts w:asciiTheme="majorBidi" w:hAnsiTheme="majorBidi" w:cstheme="majorBidi"/>
          <w:sz w:val="28"/>
          <w:szCs w:val="28"/>
        </w:rPr>
        <w:t xml:space="preserve"> </w:t>
      </w:r>
      <w:r w:rsidRPr="001F2FEF">
        <w:rPr>
          <w:rFonts w:asciiTheme="majorBidi" w:hAnsiTheme="majorBidi" w:cstheme="majorBidi"/>
          <w:sz w:val="28"/>
          <w:szCs w:val="28"/>
        </w:rPr>
        <w:br/>
      </w:r>
      <w:r w:rsidRPr="001F2FEF">
        <w:rPr>
          <w:rFonts w:asciiTheme="majorBidi" w:hAnsiTheme="majorBidi" w:cstheme="majorBidi"/>
          <w:sz w:val="28"/>
          <w:szCs w:val="28"/>
        </w:rPr>
        <w:br/>
      </w:r>
      <w:r w:rsidRPr="001F2FEF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1F2FEF">
        <w:rPr>
          <w:rFonts w:asciiTheme="majorBidi" w:hAnsiTheme="majorBidi" w:cstheme="majorBidi"/>
          <w:sz w:val="28"/>
          <w:szCs w:val="28"/>
        </w:rPr>
        <w:t>.</w:t>
      </w:r>
      <w:r w:rsidRPr="001F2FEF">
        <w:rPr>
          <w:rFonts w:asciiTheme="majorBidi" w:hAnsiTheme="majorBidi" w:cstheme="majorBidi"/>
          <w:sz w:val="28"/>
          <w:szCs w:val="28"/>
        </w:rPr>
        <w:br/>
      </w:r>
      <w:r w:rsidRPr="001F2FEF">
        <w:rPr>
          <w:rFonts w:asciiTheme="majorBidi" w:hAnsiTheme="majorBidi" w:cstheme="majorBidi"/>
          <w:sz w:val="28"/>
          <w:szCs w:val="28"/>
        </w:rPr>
        <w:br/>
      </w:r>
      <w:r w:rsidRPr="001F2FEF">
        <w:rPr>
          <w:rFonts w:asciiTheme="majorBidi" w:hAnsiTheme="majorBidi" w:cstheme="majorBidi"/>
          <w:sz w:val="28"/>
          <w:szCs w:val="28"/>
          <w:rtl/>
        </w:rPr>
        <w:t>يصدر</w:t>
      </w:r>
      <w:r w:rsidRPr="001F2FEF">
        <w:rPr>
          <w:rFonts w:asciiTheme="majorBidi" w:hAnsiTheme="majorBidi" w:cstheme="majorBidi"/>
          <w:sz w:val="28"/>
          <w:szCs w:val="28"/>
        </w:rPr>
        <w:t xml:space="preserve"> </w:t>
      </w:r>
      <w:r w:rsidRPr="001F2FEF">
        <w:rPr>
          <w:rFonts w:asciiTheme="majorBidi" w:hAnsiTheme="majorBidi" w:cstheme="majorBidi"/>
          <w:sz w:val="28"/>
          <w:szCs w:val="28"/>
          <w:rtl/>
        </w:rPr>
        <w:t>رئيس الجمهورية القانون الآتي نصه</w:t>
      </w:r>
      <w:r w:rsidRPr="001F2FEF">
        <w:rPr>
          <w:rFonts w:asciiTheme="majorBidi" w:hAnsiTheme="majorBidi" w:cstheme="majorBidi"/>
          <w:sz w:val="28"/>
          <w:szCs w:val="28"/>
        </w:rPr>
        <w:t xml:space="preserve"> :</w:t>
      </w:r>
      <w:r w:rsidRPr="001F2FEF">
        <w:rPr>
          <w:rFonts w:asciiTheme="majorBidi" w:hAnsiTheme="majorBidi" w:cstheme="majorBidi"/>
          <w:sz w:val="28"/>
          <w:szCs w:val="28"/>
        </w:rPr>
        <w:br/>
      </w:r>
    </w:p>
    <w:p w:rsidR="001F2FEF" w:rsidRDefault="001F2FEF" w:rsidP="001F2FE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1F2FEF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1F2FEF">
        <w:rPr>
          <w:rFonts w:asciiTheme="majorBidi" w:hAnsiTheme="majorBidi" w:cstheme="majorBidi"/>
          <w:b/>
          <w:bCs/>
          <w:sz w:val="28"/>
          <w:szCs w:val="28"/>
          <w:rtl/>
        </w:rPr>
        <w:t>فصل</w:t>
      </w:r>
      <w:proofErr w:type="gramEnd"/>
      <w:r w:rsidRPr="001F2FE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وحيد</w:t>
      </w:r>
      <w:r w:rsidRPr="001F2FEF">
        <w:rPr>
          <w:rFonts w:asciiTheme="majorBidi" w:hAnsiTheme="majorBidi" w:cstheme="majorBidi"/>
          <w:sz w:val="28"/>
          <w:szCs w:val="28"/>
          <w:rtl/>
        </w:rPr>
        <w:t xml:space="preserve"> ـ تمت الموافقة على اتفاقية</w:t>
      </w:r>
      <w:r w:rsidRPr="001F2FEF">
        <w:rPr>
          <w:rFonts w:asciiTheme="majorBidi" w:hAnsiTheme="majorBidi" w:cstheme="majorBidi"/>
          <w:sz w:val="28"/>
          <w:szCs w:val="28"/>
        </w:rPr>
        <w:t xml:space="preserve"> </w:t>
      </w:r>
      <w:r w:rsidRPr="001F2FEF">
        <w:rPr>
          <w:rFonts w:asciiTheme="majorBidi" w:hAnsiTheme="majorBidi" w:cstheme="majorBidi"/>
          <w:sz w:val="28"/>
          <w:szCs w:val="28"/>
          <w:rtl/>
        </w:rPr>
        <w:t>القرض الملحقة بهذا القانون والمبرمة بروما في 12 نوفمبر 2014 بين حكومة الجمهورية</w:t>
      </w:r>
      <w:r w:rsidRPr="001F2FEF">
        <w:rPr>
          <w:rFonts w:asciiTheme="majorBidi" w:hAnsiTheme="majorBidi" w:cstheme="majorBidi"/>
          <w:sz w:val="28"/>
          <w:szCs w:val="28"/>
        </w:rPr>
        <w:t xml:space="preserve"> </w:t>
      </w:r>
      <w:r w:rsidRPr="001F2FEF">
        <w:rPr>
          <w:rFonts w:asciiTheme="majorBidi" w:hAnsiTheme="majorBidi" w:cstheme="majorBidi"/>
          <w:sz w:val="28"/>
          <w:szCs w:val="28"/>
          <w:rtl/>
        </w:rPr>
        <w:t>التونسية والصندوق الدولي للتنمية الزراعية والمتعلقة بالقرض المسند للحكومة</w:t>
      </w:r>
      <w:r w:rsidRPr="001F2FEF">
        <w:rPr>
          <w:rFonts w:asciiTheme="majorBidi" w:hAnsiTheme="majorBidi" w:cstheme="majorBidi"/>
          <w:sz w:val="28"/>
          <w:szCs w:val="28"/>
        </w:rPr>
        <w:t xml:space="preserve"> </w:t>
      </w:r>
      <w:r w:rsidRPr="001F2FEF">
        <w:rPr>
          <w:rFonts w:asciiTheme="majorBidi" w:hAnsiTheme="majorBidi" w:cstheme="majorBidi"/>
          <w:sz w:val="28"/>
          <w:szCs w:val="28"/>
          <w:rtl/>
        </w:rPr>
        <w:t>التونسية والبالغ قدره اثنا عشر مليونا وستمائة ألف وحدة حقوق سحب خاصة (12.600.000</w:t>
      </w:r>
      <w:r w:rsidRPr="001F2FEF">
        <w:rPr>
          <w:rFonts w:asciiTheme="majorBidi" w:hAnsiTheme="majorBidi" w:cstheme="majorBidi"/>
          <w:sz w:val="28"/>
          <w:szCs w:val="28"/>
        </w:rPr>
        <w:t xml:space="preserve"> </w:t>
      </w:r>
      <w:r w:rsidRPr="001F2FEF">
        <w:rPr>
          <w:rFonts w:asciiTheme="majorBidi" w:hAnsiTheme="majorBidi" w:cstheme="majorBidi"/>
          <w:sz w:val="28"/>
          <w:szCs w:val="28"/>
          <w:rtl/>
        </w:rPr>
        <w:t xml:space="preserve">و. ح. س. خ ) أي ما يعادل 34.05 </w:t>
      </w:r>
      <w:proofErr w:type="gramStart"/>
      <w:r w:rsidRPr="001F2FEF">
        <w:rPr>
          <w:rFonts w:asciiTheme="majorBidi" w:hAnsiTheme="majorBidi" w:cstheme="majorBidi"/>
          <w:sz w:val="28"/>
          <w:szCs w:val="28"/>
          <w:rtl/>
        </w:rPr>
        <w:t>مليون</w:t>
      </w:r>
      <w:proofErr w:type="gramEnd"/>
      <w:r w:rsidRPr="001F2FEF">
        <w:rPr>
          <w:rFonts w:asciiTheme="majorBidi" w:hAnsiTheme="majorBidi" w:cstheme="majorBidi"/>
          <w:sz w:val="28"/>
          <w:szCs w:val="28"/>
          <w:rtl/>
        </w:rPr>
        <w:t xml:space="preserve"> دينار للمساهمة في تمويل مشروع التنمية</w:t>
      </w:r>
      <w:r w:rsidRPr="001F2FEF">
        <w:rPr>
          <w:rFonts w:asciiTheme="majorBidi" w:hAnsiTheme="majorBidi" w:cstheme="majorBidi"/>
          <w:sz w:val="28"/>
          <w:szCs w:val="28"/>
        </w:rPr>
        <w:t xml:space="preserve"> </w:t>
      </w:r>
      <w:r w:rsidRPr="001F2FEF">
        <w:rPr>
          <w:rFonts w:asciiTheme="majorBidi" w:hAnsiTheme="majorBidi" w:cstheme="majorBidi"/>
          <w:sz w:val="28"/>
          <w:szCs w:val="28"/>
          <w:rtl/>
        </w:rPr>
        <w:t>الزراعية الرعوية والقطاعات ذات الصلة بولاية مدنين</w:t>
      </w:r>
      <w:r w:rsidRPr="001F2FEF">
        <w:rPr>
          <w:rFonts w:asciiTheme="majorBidi" w:hAnsiTheme="majorBidi" w:cstheme="majorBidi"/>
          <w:sz w:val="28"/>
          <w:szCs w:val="28"/>
        </w:rPr>
        <w:t>.</w:t>
      </w:r>
    </w:p>
    <w:p w:rsidR="001F2FEF" w:rsidRDefault="001F2FEF" w:rsidP="001F2FE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1F2FEF">
        <w:rPr>
          <w:rFonts w:asciiTheme="majorBidi" w:hAnsiTheme="majorBidi" w:cstheme="majorBidi"/>
          <w:sz w:val="28"/>
          <w:szCs w:val="28"/>
        </w:rPr>
        <w:br/>
      </w:r>
    </w:p>
    <w:p w:rsidR="00FE5CEC" w:rsidRPr="001F2FEF" w:rsidRDefault="001F2FEF" w:rsidP="001F2FEF">
      <w:pPr>
        <w:bidi/>
        <w:rPr>
          <w:rFonts w:asciiTheme="majorBidi" w:hAnsiTheme="majorBidi" w:cstheme="majorBidi"/>
          <w:sz w:val="28"/>
          <w:szCs w:val="28"/>
        </w:rPr>
      </w:pPr>
      <w:r w:rsidRPr="001F2FEF">
        <w:rPr>
          <w:rFonts w:asciiTheme="majorBidi" w:hAnsiTheme="majorBidi" w:cstheme="majorBidi"/>
          <w:sz w:val="28"/>
          <w:szCs w:val="28"/>
        </w:rPr>
        <w:br/>
      </w:r>
      <w:r w:rsidRPr="001F2FEF">
        <w:rPr>
          <w:rFonts w:asciiTheme="majorBidi" w:hAnsiTheme="majorBidi" w:cstheme="majorBidi"/>
          <w:sz w:val="28"/>
          <w:szCs w:val="28"/>
          <w:rtl/>
        </w:rPr>
        <w:t>ينشر هذا القانون</w:t>
      </w:r>
      <w:r w:rsidRPr="001F2FEF">
        <w:rPr>
          <w:rFonts w:asciiTheme="majorBidi" w:hAnsiTheme="majorBidi" w:cstheme="majorBidi"/>
          <w:sz w:val="28"/>
          <w:szCs w:val="28"/>
        </w:rPr>
        <w:t xml:space="preserve"> </w:t>
      </w:r>
      <w:r w:rsidRPr="001F2FEF">
        <w:rPr>
          <w:rFonts w:asciiTheme="majorBidi" w:hAnsiTheme="majorBidi" w:cstheme="majorBidi"/>
          <w:sz w:val="28"/>
          <w:szCs w:val="28"/>
          <w:rtl/>
        </w:rPr>
        <w:t>بالرائد الرسمي للجمهورية التونسية وينفذ كقانون من قوانين الدولة</w:t>
      </w:r>
      <w:r w:rsidRPr="001F2FEF">
        <w:rPr>
          <w:rFonts w:asciiTheme="majorBidi" w:hAnsiTheme="majorBidi" w:cstheme="majorBidi"/>
          <w:sz w:val="28"/>
          <w:szCs w:val="28"/>
        </w:rPr>
        <w:t>.</w:t>
      </w:r>
      <w:r w:rsidRPr="001F2FEF">
        <w:rPr>
          <w:rFonts w:asciiTheme="majorBidi" w:hAnsiTheme="majorBidi" w:cstheme="majorBidi"/>
          <w:sz w:val="28"/>
          <w:szCs w:val="28"/>
        </w:rPr>
        <w:br/>
      </w:r>
      <w:r w:rsidRPr="001F2FEF">
        <w:rPr>
          <w:rFonts w:asciiTheme="majorBidi" w:hAnsiTheme="majorBidi" w:cstheme="majorBidi"/>
          <w:sz w:val="28"/>
          <w:szCs w:val="28"/>
        </w:rPr>
        <w:br/>
      </w:r>
      <w:r w:rsidRPr="001F2FEF">
        <w:rPr>
          <w:rFonts w:asciiTheme="majorBidi" w:hAnsiTheme="majorBidi" w:cstheme="majorBidi"/>
          <w:sz w:val="28"/>
          <w:szCs w:val="28"/>
          <w:rtl/>
        </w:rPr>
        <w:t>تونس في</w:t>
      </w:r>
      <w:r w:rsidRPr="001F2FEF">
        <w:rPr>
          <w:rFonts w:asciiTheme="majorBidi" w:hAnsiTheme="majorBidi" w:cstheme="majorBidi"/>
          <w:sz w:val="28"/>
          <w:szCs w:val="28"/>
        </w:rPr>
        <w:t xml:space="preserve"> 18 </w:t>
      </w:r>
      <w:r w:rsidRPr="001F2FEF">
        <w:rPr>
          <w:rFonts w:asciiTheme="majorBidi" w:hAnsiTheme="majorBidi" w:cstheme="majorBidi"/>
          <w:sz w:val="28"/>
          <w:szCs w:val="28"/>
          <w:rtl/>
        </w:rPr>
        <w:t>ماي 2015</w:t>
      </w:r>
      <w:r w:rsidRPr="001F2FEF">
        <w:rPr>
          <w:rFonts w:asciiTheme="majorBidi" w:hAnsiTheme="majorBidi" w:cstheme="majorBidi"/>
          <w:sz w:val="28"/>
          <w:szCs w:val="28"/>
        </w:rPr>
        <w:t>.</w:t>
      </w:r>
      <w:r w:rsidRPr="001F2FEF">
        <w:rPr>
          <w:rFonts w:asciiTheme="majorBidi" w:hAnsiTheme="majorBidi" w:cstheme="majorBidi"/>
          <w:sz w:val="28"/>
          <w:szCs w:val="28"/>
        </w:rPr>
        <w:br/>
      </w:r>
      <w:r w:rsidRPr="001F2FEF">
        <w:rPr>
          <w:rFonts w:asciiTheme="majorBidi" w:hAnsiTheme="majorBidi" w:cstheme="majorBidi"/>
          <w:sz w:val="28"/>
          <w:szCs w:val="28"/>
        </w:rPr>
        <w:br/>
      </w:r>
      <w:r w:rsidRPr="001F2FEF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1F2FEF">
        <w:rPr>
          <w:rFonts w:asciiTheme="majorBidi" w:hAnsiTheme="majorBidi" w:cstheme="majorBidi"/>
          <w:sz w:val="28"/>
          <w:szCs w:val="28"/>
        </w:rPr>
        <w:br/>
      </w:r>
      <w:r w:rsidRPr="001F2FEF">
        <w:rPr>
          <w:rFonts w:asciiTheme="majorBidi" w:hAnsiTheme="majorBidi" w:cstheme="majorBidi"/>
          <w:sz w:val="28"/>
          <w:szCs w:val="28"/>
        </w:rPr>
        <w:br/>
      </w:r>
      <w:r w:rsidRPr="001F2FEF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FE5CEC" w:rsidRPr="001F2FEF" w:rsidSect="00FE5CE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FEF"/>
    <w:rsid w:val="001F2FEF"/>
    <w:rsid w:val="00FD330A"/>
    <w:rsid w:val="00FE5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mlili</dc:creator>
  <cp:lastModifiedBy>production 2</cp:lastModifiedBy>
  <cp:revision>2</cp:revision>
  <dcterms:created xsi:type="dcterms:W3CDTF">2021-05-05T10:45:00Z</dcterms:created>
  <dcterms:modified xsi:type="dcterms:W3CDTF">2021-05-05T10:45:00Z</dcterms:modified>
</cp:coreProperties>
</file>