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23F" w:rsidRPr="00E8423F" w:rsidRDefault="00E8423F" w:rsidP="00E8423F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E8423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34 لسنة 2015 </w:t>
      </w:r>
      <w:bookmarkEnd w:id="0"/>
      <w:r w:rsidRPr="00E8423F">
        <w:rPr>
          <w:rFonts w:asciiTheme="majorBidi" w:hAnsiTheme="majorBidi" w:cstheme="majorBidi"/>
          <w:b/>
          <w:bCs/>
          <w:sz w:val="28"/>
          <w:szCs w:val="28"/>
          <w:rtl/>
        </w:rPr>
        <w:t>مؤرخ في 20 أوت 2015 يتعلق بالموافقة على اتفاقية القرض</w:t>
      </w:r>
      <w:r w:rsidRPr="00E8423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8423F">
        <w:rPr>
          <w:rFonts w:asciiTheme="majorBidi" w:hAnsiTheme="majorBidi" w:cstheme="majorBidi"/>
          <w:b/>
          <w:bCs/>
          <w:sz w:val="28"/>
          <w:szCs w:val="28"/>
          <w:rtl/>
        </w:rPr>
        <w:t>المبرمة في 17 مارس 2015 بين حكومة الجمهورية التونسية والصندوق الكويتي للتنمية</w:t>
      </w:r>
      <w:r w:rsidRPr="00E8423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8423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الاقتصادية العربية للمساهمة في تمويل مشروع "الطريق </w:t>
      </w:r>
      <w:proofErr w:type="spellStart"/>
      <w:r w:rsidRPr="00E8423F">
        <w:rPr>
          <w:rFonts w:asciiTheme="majorBidi" w:hAnsiTheme="majorBidi" w:cstheme="majorBidi"/>
          <w:b/>
          <w:bCs/>
          <w:sz w:val="28"/>
          <w:szCs w:val="28"/>
          <w:rtl/>
        </w:rPr>
        <w:t>الحزامية</w:t>
      </w:r>
      <w:proofErr w:type="spellEnd"/>
      <w:r w:rsidRPr="00E8423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</w:t>
      </w:r>
      <w:r w:rsidRPr="00E8423F">
        <w:rPr>
          <w:rFonts w:asciiTheme="majorBidi" w:hAnsiTheme="majorBidi" w:cstheme="majorBidi"/>
          <w:b/>
          <w:bCs/>
          <w:sz w:val="28"/>
          <w:szCs w:val="28"/>
        </w:rPr>
        <w:t xml:space="preserve"> x </w:t>
      </w:r>
      <w:r w:rsidRPr="00E8423F">
        <w:rPr>
          <w:rFonts w:asciiTheme="majorBidi" w:hAnsiTheme="majorBidi" w:cstheme="majorBidi"/>
          <w:b/>
          <w:bCs/>
          <w:sz w:val="28"/>
          <w:szCs w:val="28"/>
          <w:rtl/>
        </w:rPr>
        <w:t>ـ المقطع</w:t>
      </w:r>
      <w:r w:rsidRPr="00E8423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8423F">
        <w:rPr>
          <w:rFonts w:asciiTheme="majorBidi" w:hAnsiTheme="majorBidi" w:cstheme="majorBidi"/>
          <w:b/>
          <w:bCs/>
          <w:sz w:val="28"/>
          <w:szCs w:val="28"/>
          <w:rtl/>
        </w:rPr>
        <w:t>الثاني</w:t>
      </w:r>
      <w:r w:rsidRPr="00E8423F">
        <w:rPr>
          <w:rFonts w:asciiTheme="majorBidi" w:hAnsiTheme="majorBidi" w:cstheme="majorBidi"/>
          <w:b/>
          <w:bCs/>
          <w:sz w:val="28"/>
          <w:szCs w:val="28"/>
        </w:rPr>
        <w:t>".</w:t>
      </w:r>
    </w:p>
    <w:p w:rsidR="00E8423F" w:rsidRDefault="00E8423F" w:rsidP="00E8423F">
      <w:pPr>
        <w:bidi/>
        <w:rPr>
          <w:rFonts w:asciiTheme="majorBidi" w:hAnsiTheme="majorBidi" w:cstheme="majorBidi"/>
          <w:sz w:val="28"/>
          <w:szCs w:val="28"/>
        </w:rPr>
      </w:pPr>
      <w:r w:rsidRPr="00E8423F">
        <w:rPr>
          <w:rFonts w:asciiTheme="majorBidi" w:hAnsiTheme="majorBidi" w:cstheme="majorBidi"/>
          <w:b/>
          <w:bCs/>
          <w:sz w:val="28"/>
          <w:szCs w:val="28"/>
        </w:rPr>
        <w:br/>
      </w:r>
      <w:r w:rsidRPr="00E8423F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E8423F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E8423F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E8423F">
        <w:rPr>
          <w:rFonts w:asciiTheme="majorBidi" w:hAnsiTheme="majorBidi" w:cstheme="majorBidi"/>
          <w:sz w:val="28"/>
          <w:szCs w:val="28"/>
        </w:rPr>
        <w:t xml:space="preserve"> </w:t>
      </w:r>
      <w:r w:rsidRPr="00E8423F">
        <w:rPr>
          <w:rFonts w:asciiTheme="majorBidi" w:hAnsiTheme="majorBidi" w:cstheme="majorBidi"/>
          <w:sz w:val="28"/>
          <w:szCs w:val="28"/>
        </w:rPr>
        <w:br/>
      </w:r>
      <w:r w:rsidRPr="00E8423F">
        <w:rPr>
          <w:rFonts w:asciiTheme="majorBidi" w:hAnsiTheme="majorBidi" w:cstheme="majorBidi"/>
          <w:sz w:val="28"/>
          <w:szCs w:val="28"/>
        </w:rPr>
        <w:br/>
      </w:r>
      <w:r w:rsidRPr="00E8423F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E8423F">
        <w:rPr>
          <w:rFonts w:asciiTheme="majorBidi" w:hAnsiTheme="majorBidi" w:cstheme="majorBidi"/>
          <w:sz w:val="28"/>
          <w:szCs w:val="28"/>
        </w:rPr>
        <w:t>.</w:t>
      </w:r>
      <w:r w:rsidRPr="00E8423F">
        <w:rPr>
          <w:rFonts w:asciiTheme="majorBidi" w:hAnsiTheme="majorBidi" w:cstheme="majorBidi"/>
          <w:sz w:val="28"/>
          <w:szCs w:val="28"/>
        </w:rPr>
        <w:br/>
      </w:r>
      <w:r w:rsidRPr="00E8423F">
        <w:rPr>
          <w:rFonts w:asciiTheme="majorBidi" w:hAnsiTheme="majorBidi" w:cstheme="majorBidi"/>
          <w:sz w:val="28"/>
          <w:szCs w:val="28"/>
        </w:rPr>
        <w:br/>
      </w:r>
      <w:r w:rsidRPr="00E8423F">
        <w:rPr>
          <w:rFonts w:asciiTheme="majorBidi" w:hAnsiTheme="majorBidi" w:cstheme="majorBidi"/>
          <w:sz w:val="28"/>
          <w:szCs w:val="28"/>
          <w:rtl/>
        </w:rPr>
        <w:t>يصدر</w:t>
      </w:r>
      <w:r w:rsidRPr="00E8423F">
        <w:rPr>
          <w:rFonts w:asciiTheme="majorBidi" w:hAnsiTheme="majorBidi" w:cstheme="majorBidi"/>
          <w:sz w:val="28"/>
          <w:szCs w:val="28"/>
        </w:rPr>
        <w:t xml:space="preserve"> </w:t>
      </w:r>
      <w:r w:rsidRPr="00E8423F">
        <w:rPr>
          <w:rFonts w:asciiTheme="majorBidi" w:hAnsiTheme="majorBidi" w:cstheme="majorBidi"/>
          <w:sz w:val="28"/>
          <w:szCs w:val="28"/>
          <w:rtl/>
        </w:rPr>
        <w:t>رئيس الجمهورية القانون الآتي نصه</w:t>
      </w:r>
      <w:r w:rsidRPr="00E8423F">
        <w:rPr>
          <w:rFonts w:asciiTheme="majorBidi" w:hAnsiTheme="majorBidi" w:cstheme="majorBidi"/>
          <w:sz w:val="28"/>
          <w:szCs w:val="28"/>
        </w:rPr>
        <w:t xml:space="preserve"> :</w:t>
      </w:r>
      <w:r w:rsidRPr="00E8423F">
        <w:rPr>
          <w:rFonts w:asciiTheme="majorBidi" w:hAnsiTheme="majorBidi" w:cstheme="majorBidi"/>
          <w:sz w:val="28"/>
          <w:szCs w:val="28"/>
        </w:rPr>
        <w:br/>
      </w:r>
    </w:p>
    <w:p w:rsidR="00E8423F" w:rsidRDefault="00E8423F" w:rsidP="00E8423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E8423F">
        <w:rPr>
          <w:rFonts w:asciiTheme="majorBidi" w:hAnsiTheme="majorBidi" w:cstheme="majorBidi"/>
          <w:sz w:val="28"/>
          <w:szCs w:val="28"/>
        </w:rPr>
        <w:br/>
      </w:r>
      <w:r w:rsidRPr="00E8423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فصل وحيد </w:t>
      </w:r>
      <w:r w:rsidRPr="00E8423F">
        <w:rPr>
          <w:rFonts w:asciiTheme="majorBidi" w:hAnsiTheme="majorBidi" w:cstheme="majorBidi"/>
          <w:sz w:val="28"/>
          <w:szCs w:val="28"/>
          <w:rtl/>
        </w:rPr>
        <w:t xml:space="preserve">ـ تمت الموافقة على </w:t>
      </w:r>
      <w:proofErr w:type="spellStart"/>
      <w:r w:rsidRPr="00E8423F">
        <w:rPr>
          <w:rFonts w:asciiTheme="majorBidi" w:hAnsiTheme="majorBidi" w:cstheme="majorBidi"/>
          <w:sz w:val="28"/>
          <w:szCs w:val="28"/>
          <w:rtl/>
        </w:rPr>
        <w:t>إتفاقية</w:t>
      </w:r>
      <w:proofErr w:type="spellEnd"/>
      <w:r w:rsidRPr="00E8423F">
        <w:rPr>
          <w:rFonts w:asciiTheme="majorBidi" w:hAnsiTheme="majorBidi" w:cstheme="majorBidi"/>
          <w:sz w:val="28"/>
          <w:szCs w:val="28"/>
        </w:rPr>
        <w:t xml:space="preserve"> </w:t>
      </w:r>
      <w:r w:rsidRPr="00E8423F">
        <w:rPr>
          <w:rFonts w:asciiTheme="majorBidi" w:hAnsiTheme="majorBidi" w:cstheme="majorBidi"/>
          <w:sz w:val="28"/>
          <w:szCs w:val="28"/>
          <w:rtl/>
        </w:rPr>
        <w:t>القرض المبرمة بتونس في 17 مارس 2015 بين حكومة الجمهورية التونسية والصندوق</w:t>
      </w:r>
      <w:r w:rsidRPr="00E8423F">
        <w:rPr>
          <w:rFonts w:asciiTheme="majorBidi" w:hAnsiTheme="majorBidi" w:cstheme="majorBidi"/>
          <w:sz w:val="28"/>
          <w:szCs w:val="28"/>
        </w:rPr>
        <w:t xml:space="preserve"> </w:t>
      </w:r>
      <w:r w:rsidRPr="00E8423F">
        <w:rPr>
          <w:rFonts w:asciiTheme="majorBidi" w:hAnsiTheme="majorBidi" w:cstheme="majorBidi"/>
          <w:sz w:val="28"/>
          <w:szCs w:val="28"/>
          <w:rtl/>
        </w:rPr>
        <w:t>الكويتي للتنمية الاقتصادية العربية بمبلغ ثمانية ملايين وخمسمائة ألف دينار كويتي</w:t>
      </w:r>
      <w:r w:rsidRPr="00E8423F">
        <w:rPr>
          <w:rFonts w:asciiTheme="majorBidi" w:hAnsiTheme="majorBidi" w:cstheme="majorBidi"/>
          <w:sz w:val="28"/>
          <w:szCs w:val="28"/>
        </w:rPr>
        <w:t xml:space="preserve"> (8.500.000 </w:t>
      </w:r>
      <w:r w:rsidRPr="00E8423F">
        <w:rPr>
          <w:rFonts w:asciiTheme="majorBidi" w:hAnsiTheme="majorBidi" w:cstheme="majorBidi"/>
          <w:sz w:val="28"/>
          <w:szCs w:val="28"/>
          <w:rtl/>
        </w:rPr>
        <w:t>د ك) أي ما يعادل حوالي 56 مليون دينار تونسي، للمساهمة في تمويل مشروع</w:t>
      </w:r>
      <w:r w:rsidRPr="00E8423F">
        <w:rPr>
          <w:rFonts w:asciiTheme="majorBidi" w:hAnsiTheme="majorBidi" w:cstheme="majorBidi"/>
          <w:sz w:val="28"/>
          <w:szCs w:val="28"/>
        </w:rPr>
        <w:t xml:space="preserve"> </w:t>
      </w:r>
      <w:r w:rsidRPr="00E8423F">
        <w:rPr>
          <w:rFonts w:asciiTheme="majorBidi" w:hAnsiTheme="majorBidi" w:cstheme="majorBidi"/>
          <w:sz w:val="28"/>
          <w:szCs w:val="28"/>
          <w:rtl/>
        </w:rPr>
        <w:t xml:space="preserve">الطريق </w:t>
      </w:r>
      <w:proofErr w:type="spellStart"/>
      <w:r w:rsidRPr="00E8423F">
        <w:rPr>
          <w:rFonts w:asciiTheme="majorBidi" w:hAnsiTheme="majorBidi" w:cstheme="majorBidi"/>
          <w:sz w:val="28"/>
          <w:szCs w:val="28"/>
          <w:rtl/>
        </w:rPr>
        <w:t>الحزامية</w:t>
      </w:r>
      <w:proofErr w:type="spellEnd"/>
      <w:r w:rsidRPr="00E8423F">
        <w:rPr>
          <w:rFonts w:asciiTheme="majorBidi" w:hAnsiTheme="majorBidi" w:cstheme="majorBidi"/>
          <w:sz w:val="28"/>
          <w:szCs w:val="28"/>
          <w:rtl/>
        </w:rPr>
        <w:t xml:space="preserve"> 20</w:t>
      </w:r>
      <w:r w:rsidRPr="00E8423F">
        <w:rPr>
          <w:rFonts w:asciiTheme="majorBidi" w:hAnsiTheme="majorBidi" w:cstheme="majorBidi"/>
          <w:sz w:val="28"/>
          <w:szCs w:val="28"/>
        </w:rPr>
        <w:t xml:space="preserve"> x </w:t>
      </w:r>
      <w:r w:rsidRPr="00E8423F">
        <w:rPr>
          <w:rFonts w:asciiTheme="majorBidi" w:hAnsiTheme="majorBidi" w:cstheme="majorBidi"/>
          <w:sz w:val="28"/>
          <w:szCs w:val="28"/>
          <w:rtl/>
        </w:rPr>
        <w:t>ـ المقطع الثاني" والملحقة بهذا القانون</w:t>
      </w:r>
      <w:r w:rsidRPr="00E8423F">
        <w:rPr>
          <w:rFonts w:asciiTheme="majorBidi" w:hAnsiTheme="majorBidi" w:cstheme="majorBidi"/>
          <w:sz w:val="28"/>
          <w:szCs w:val="28"/>
        </w:rPr>
        <w:t>.</w:t>
      </w:r>
    </w:p>
    <w:p w:rsidR="00E8423F" w:rsidRDefault="00E8423F" w:rsidP="00E8423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E8423F">
        <w:rPr>
          <w:rFonts w:asciiTheme="majorBidi" w:hAnsiTheme="majorBidi" w:cstheme="majorBidi"/>
          <w:sz w:val="28"/>
          <w:szCs w:val="28"/>
        </w:rPr>
        <w:br/>
      </w:r>
      <w:r w:rsidRPr="00E8423F">
        <w:rPr>
          <w:rFonts w:asciiTheme="majorBidi" w:hAnsiTheme="majorBidi" w:cstheme="majorBidi"/>
          <w:sz w:val="28"/>
          <w:szCs w:val="28"/>
        </w:rPr>
        <w:br/>
      </w:r>
      <w:r w:rsidRPr="00E8423F">
        <w:rPr>
          <w:rFonts w:asciiTheme="majorBidi" w:hAnsiTheme="majorBidi" w:cstheme="majorBidi"/>
          <w:sz w:val="28"/>
          <w:szCs w:val="28"/>
          <w:rtl/>
        </w:rPr>
        <w:t>ينشر هذا</w:t>
      </w:r>
      <w:r w:rsidRPr="00E8423F">
        <w:rPr>
          <w:rFonts w:asciiTheme="majorBidi" w:hAnsiTheme="majorBidi" w:cstheme="majorBidi"/>
          <w:sz w:val="28"/>
          <w:szCs w:val="28"/>
        </w:rPr>
        <w:t xml:space="preserve"> </w:t>
      </w:r>
      <w:r w:rsidRPr="00E8423F">
        <w:rPr>
          <w:rFonts w:asciiTheme="majorBidi" w:hAnsiTheme="majorBidi" w:cstheme="majorBidi"/>
          <w:sz w:val="28"/>
          <w:szCs w:val="28"/>
          <w:rtl/>
        </w:rPr>
        <w:t>القانون بالرائد الرسمي للجمهورية التونسية وينفذ كقانون من قوانين</w:t>
      </w:r>
      <w:r w:rsidRPr="00E8423F">
        <w:rPr>
          <w:rFonts w:asciiTheme="majorBidi" w:hAnsiTheme="majorBidi" w:cstheme="majorBidi"/>
          <w:sz w:val="28"/>
          <w:szCs w:val="28"/>
        </w:rPr>
        <w:t xml:space="preserve"> </w:t>
      </w:r>
      <w:r w:rsidRPr="00E8423F">
        <w:rPr>
          <w:rFonts w:asciiTheme="majorBidi" w:hAnsiTheme="majorBidi" w:cstheme="majorBidi"/>
          <w:sz w:val="28"/>
          <w:szCs w:val="28"/>
          <w:rtl/>
        </w:rPr>
        <w:t>الدولة</w:t>
      </w:r>
      <w:r w:rsidRPr="00E8423F">
        <w:rPr>
          <w:rFonts w:asciiTheme="majorBidi" w:hAnsiTheme="majorBidi" w:cstheme="majorBidi"/>
          <w:sz w:val="28"/>
          <w:szCs w:val="28"/>
        </w:rPr>
        <w:t>.</w:t>
      </w:r>
    </w:p>
    <w:p w:rsidR="00E8423F" w:rsidRDefault="00E8423F" w:rsidP="00E8423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E8423F">
        <w:rPr>
          <w:rFonts w:asciiTheme="majorBidi" w:hAnsiTheme="majorBidi" w:cstheme="majorBidi"/>
          <w:sz w:val="28"/>
          <w:szCs w:val="28"/>
        </w:rPr>
        <w:br/>
      </w:r>
      <w:r w:rsidRPr="00E8423F">
        <w:rPr>
          <w:rFonts w:asciiTheme="majorBidi" w:hAnsiTheme="majorBidi" w:cstheme="majorBidi"/>
          <w:sz w:val="28"/>
          <w:szCs w:val="28"/>
        </w:rPr>
        <w:br/>
      </w:r>
      <w:r w:rsidRPr="00E8423F">
        <w:rPr>
          <w:rFonts w:asciiTheme="majorBidi" w:hAnsiTheme="majorBidi" w:cstheme="majorBidi"/>
          <w:sz w:val="28"/>
          <w:szCs w:val="28"/>
          <w:rtl/>
        </w:rPr>
        <w:t>تونس في 20 أوت 2015</w:t>
      </w:r>
      <w:r w:rsidRPr="00E8423F">
        <w:rPr>
          <w:rFonts w:asciiTheme="majorBidi" w:hAnsiTheme="majorBidi" w:cstheme="majorBidi"/>
          <w:sz w:val="28"/>
          <w:szCs w:val="28"/>
        </w:rPr>
        <w:t>.</w:t>
      </w:r>
    </w:p>
    <w:p w:rsidR="00E8423F" w:rsidRDefault="00E8423F" w:rsidP="00E8423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E8423F">
        <w:rPr>
          <w:rFonts w:asciiTheme="majorBidi" w:hAnsiTheme="majorBidi" w:cstheme="majorBidi"/>
          <w:sz w:val="28"/>
          <w:szCs w:val="28"/>
          <w:rtl/>
        </w:rPr>
        <w:t>رئيس الجمهورية</w:t>
      </w:r>
    </w:p>
    <w:p w:rsidR="00E00F15" w:rsidRPr="00E8423F" w:rsidRDefault="00E8423F" w:rsidP="00E8423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E8423F">
        <w:rPr>
          <w:rFonts w:asciiTheme="majorBidi" w:hAnsiTheme="majorBidi" w:cstheme="majorBidi"/>
          <w:sz w:val="28"/>
          <w:szCs w:val="28"/>
          <w:rtl/>
        </w:rPr>
        <w:t>محمد الباجي</w:t>
      </w:r>
      <w:r w:rsidRPr="00E8423F">
        <w:rPr>
          <w:rFonts w:asciiTheme="majorBidi" w:hAnsiTheme="majorBidi" w:cstheme="majorBidi"/>
          <w:sz w:val="28"/>
          <w:szCs w:val="28"/>
        </w:rPr>
        <w:t xml:space="preserve"> </w:t>
      </w:r>
      <w:r w:rsidRPr="00E8423F">
        <w:rPr>
          <w:rFonts w:asciiTheme="majorBidi" w:hAnsiTheme="majorBidi" w:cstheme="majorBidi"/>
          <w:sz w:val="28"/>
          <w:szCs w:val="28"/>
          <w:rtl/>
        </w:rPr>
        <w:t>قايد السبسي</w:t>
      </w:r>
    </w:p>
    <w:sectPr w:rsidR="00E00F15" w:rsidRPr="00E8423F" w:rsidSect="00E00F1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23F"/>
    <w:rsid w:val="00A0216E"/>
    <w:rsid w:val="00E00F15"/>
    <w:rsid w:val="00E8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2021-05-05T11:13:00Z</dcterms:created>
  <dcterms:modified xsi:type="dcterms:W3CDTF">2021-05-05T11:13:00Z</dcterms:modified>
</cp:coreProperties>
</file>